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00C" w:rsidRDefault="0018100C" w:rsidP="0018100C">
      <w:pPr>
        <w:widowControl/>
        <w:jc w:val="center"/>
        <w:rPr>
          <w:rFonts w:asciiTheme="majorEastAsia" w:eastAsiaTheme="majorEastAsia" w:hAnsiTheme="majorEastAsia" w:cs="宋体"/>
          <w:color w:val="404040"/>
          <w:kern w:val="0"/>
          <w:sz w:val="32"/>
          <w:szCs w:val="32"/>
        </w:rPr>
      </w:pPr>
      <w:r>
        <w:rPr>
          <w:rFonts w:asciiTheme="majorEastAsia" w:eastAsiaTheme="majorEastAsia" w:hAnsiTheme="majorEastAsia" w:cs="宋体" w:hint="eastAsia"/>
          <w:color w:val="404040"/>
          <w:kern w:val="0"/>
          <w:sz w:val="32"/>
          <w:szCs w:val="32"/>
        </w:rPr>
        <w:t>参加叶海鹤名师工作室</w:t>
      </w:r>
      <w:r w:rsidRPr="0018100C">
        <w:rPr>
          <w:rFonts w:asciiTheme="majorEastAsia" w:eastAsiaTheme="majorEastAsia" w:hAnsiTheme="majorEastAsia" w:cs="宋体" w:hint="eastAsia"/>
          <w:color w:val="404040"/>
          <w:kern w:val="0"/>
          <w:sz w:val="32"/>
          <w:szCs w:val="32"/>
        </w:rPr>
        <w:t>第二次活动小结</w:t>
      </w:r>
    </w:p>
    <w:p w:rsidR="0018100C" w:rsidRPr="0018100C" w:rsidRDefault="0018100C" w:rsidP="0018100C">
      <w:pPr>
        <w:widowControl/>
        <w:jc w:val="center"/>
        <w:rPr>
          <w:rFonts w:asciiTheme="majorEastAsia" w:eastAsiaTheme="majorEastAsia" w:hAnsiTheme="majorEastAsia" w:cs="宋体"/>
          <w:color w:val="404040"/>
          <w:kern w:val="0"/>
          <w:sz w:val="32"/>
          <w:szCs w:val="32"/>
        </w:rPr>
      </w:pPr>
      <w:r>
        <w:rPr>
          <w:rFonts w:asciiTheme="majorEastAsia" w:eastAsiaTheme="majorEastAsia" w:hAnsiTheme="majorEastAsia" w:cs="宋体" w:hint="eastAsia"/>
          <w:color w:val="404040"/>
          <w:kern w:val="0"/>
          <w:sz w:val="32"/>
          <w:szCs w:val="32"/>
        </w:rPr>
        <w:t>（温州市财税会计学校 陈海玲）</w:t>
      </w:r>
    </w:p>
    <w:p w:rsidR="0018100C" w:rsidRPr="0077322F" w:rsidRDefault="0018100C" w:rsidP="008B6FE5">
      <w:pPr>
        <w:widowControl/>
        <w:ind w:firstLineChars="200" w:firstLine="560"/>
        <w:jc w:val="left"/>
        <w:rPr>
          <w:rFonts w:ascii="微软雅黑" w:eastAsia="微软雅黑" w:hAnsi="微软雅黑" w:cs="宋体"/>
          <w:color w:val="404040"/>
          <w:kern w:val="0"/>
          <w:sz w:val="28"/>
          <w:szCs w:val="28"/>
        </w:rPr>
      </w:pPr>
      <w:r w:rsidRPr="0077322F">
        <w:rPr>
          <w:rFonts w:ascii="微软雅黑" w:eastAsia="微软雅黑" w:hAnsi="微软雅黑" w:cs="宋体" w:hint="eastAsia"/>
          <w:color w:val="404040"/>
          <w:kern w:val="0"/>
          <w:sz w:val="28"/>
          <w:szCs w:val="28"/>
        </w:rPr>
        <w:t>一、活动时间</w:t>
      </w:r>
    </w:p>
    <w:p w:rsidR="0018100C" w:rsidRPr="0077322F" w:rsidRDefault="0018100C" w:rsidP="008B6FE5">
      <w:pPr>
        <w:widowControl/>
        <w:ind w:firstLineChars="200" w:firstLine="560"/>
        <w:jc w:val="left"/>
        <w:rPr>
          <w:rFonts w:ascii="微软雅黑" w:eastAsia="微软雅黑" w:hAnsi="微软雅黑" w:cs="宋体"/>
          <w:color w:val="404040"/>
          <w:kern w:val="0"/>
          <w:sz w:val="28"/>
          <w:szCs w:val="28"/>
        </w:rPr>
      </w:pPr>
      <w:r w:rsidRPr="0077322F">
        <w:rPr>
          <w:rFonts w:ascii="微软雅黑" w:eastAsia="微软雅黑" w:hAnsi="微软雅黑" w:cs="宋体" w:hint="eastAsia"/>
          <w:color w:val="404040"/>
          <w:kern w:val="0"/>
          <w:sz w:val="28"/>
          <w:szCs w:val="28"/>
        </w:rPr>
        <w:t>2017年10月20日（星期五），为期一天</w:t>
      </w:r>
    </w:p>
    <w:p w:rsidR="0018100C" w:rsidRPr="0077322F" w:rsidRDefault="0018100C" w:rsidP="008B6FE5">
      <w:pPr>
        <w:widowControl/>
        <w:ind w:firstLineChars="200" w:firstLine="560"/>
        <w:jc w:val="left"/>
        <w:rPr>
          <w:rFonts w:ascii="微软雅黑" w:eastAsia="微软雅黑" w:hAnsi="微软雅黑" w:cs="宋体"/>
          <w:color w:val="404040"/>
          <w:kern w:val="0"/>
          <w:sz w:val="28"/>
          <w:szCs w:val="28"/>
        </w:rPr>
      </w:pPr>
      <w:r w:rsidRPr="0077322F">
        <w:rPr>
          <w:rFonts w:ascii="微软雅黑" w:eastAsia="微软雅黑" w:hAnsi="微软雅黑" w:cs="宋体" w:hint="eastAsia"/>
          <w:color w:val="404040"/>
          <w:kern w:val="0"/>
          <w:sz w:val="28"/>
          <w:szCs w:val="28"/>
        </w:rPr>
        <w:t>二、活动地点</w:t>
      </w:r>
    </w:p>
    <w:p w:rsidR="0018100C" w:rsidRPr="0077322F" w:rsidRDefault="0018100C" w:rsidP="008B6FE5">
      <w:pPr>
        <w:widowControl/>
        <w:ind w:firstLineChars="200" w:firstLine="560"/>
        <w:jc w:val="left"/>
        <w:rPr>
          <w:rFonts w:ascii="微软雅黑" w:eastAsia="微软雅黑" w:hAnsi="微软雅黑" w:cs="宋体"/>
          <w:color w:val="404040"/>
          <w:kern w:val="0"/>
          <w:sz w:val="28"/>
          <w:szCs w:val="28"/>
        </w:rPr>
      </w:pPr>
      <w:r w:rsidRPr="0077322F">
        <w:rPr>
          <w:rFonts w:ascii="微软雅黑" w:eastAsia="微软雅黑" w:hAnsi="微软雅黑" w:cs="宋体" w:hint="eastAsia"/>
          <w:color w:val="404040"/>
          <w:kern w:val="0"/>
          <w:sz w:val="28"/>
          <w:szCs w:val="28"/>
        </w:rPr>
        <w:t>温州市财税</w:t>
      </w:r>
      <w:r w:rsidR="0077322F">
        <w:rPr>
          <w:rFonts w:ascii="微软雅黑" w:eastAsia="微软雅黑" w:hAnsi="微软雅黑" w:cs="宋体" w:hint="eastAsia"/>
          <w:color w:val="404040"/>
          <w:kern w:val="0"/>
          <w:sz w:val="28"/>
          <w:szCs w:val="28"/>
        </w:rPr>
        <w:t>会计</w:t>
      </w:r>
      <w:r w:rsidRPr="0077322F">
        <w:rPr>
          <w:rFonts w:ascii="微软雅黑" w:eastAsia="微软雅黑" w:hAnsi="微软雅黑" w:cs="宋体" w:hint="eastAsia"/>
          <w:color w:val="404040"/>
          <w:kern w:val="0"/>
          <w:sz w:val="28"/>
          <w:szCs w:val="28"/>
        </w:rPr>
        <w:t>学校</w:t>
      </w:r>
    </w:p>
    <w:p w:rsidR="0018100C" w:rsidRPr="0077322F" w:rsidRDefault="0077322F"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三</w:t>
      </w:r>
      <w:r w:rsidR="0018100C" w:rsidRPr="0077322F">
        <w:rPr>
          <w:rFonts w:ascii="微软雅黑" w:eastAsia="微软雅黑" w:hAnsi="微软雅黑" w:cs="宋体" w:hint="eastAsia"/>
          <w:color w:val="404040"/>
          <w:kern w:val="0"/>
          <w:sz w:val="28"/>
          <w:szCs w:val="28"/>
        </w:rPr>
        <w:t>、活动内容</w:t>
      </w:r>
    </w:p>
    <w:p w:rsidR="0018100C" w:rsidRDefault="00653C4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1、</w:t>
      </w:r>
      <w:r w:rsidR="0077322F">
        <w:rPr>
          <w:rFonts w:ascii="微软雅黑" w:eastAsia="微软雅黑" w:hAnsi="微软雅黑" w:cs="宋体" w:hint="eastAsia"/>
          <w:color w:val="404040"/>
          <w:kern w:val="0"/>
          <w:sz w:val="28"/>
          <w:szCs w:val="28"/>
        </w:rPr>
        <w:t>张小燕：示范课《了解生产过程核算流程》</w:t>
      </w:r>
    </w:p>
    <w:p w:rsidR="0077322F" w:rsidRDefault="00653C4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2、</w:t>
      </w:r>
      <w:r w:rsidR="0077322F">
        <w:rPr>
          <w:rFonts w:ascii="微软雅黑" w:eastAsia="微软雅黑" w:hAnsi="微软雅黑" w:cs="宋体" w:hint="eastAsia"/>
          <w:color w:val="404040"/>
          <w:kern w:val="0"/>
          <w:sz w:val="28"/>
          <w:szCs w:val="28"/>
        </w:rPr>
        <w:t>池白桦：研讨试课《销售折扣》</w:t>
      </w:r>
    </w:p>
    <w:p w:rsidR="0077322F" w:rsidRDefault="00653C4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3、</w:t>
      </w:r>
      <w:r w:rsidR="0077322F">
        <w:rPr>
          <w:rFonts w:ascii="微软雅黑" w:eastAsia="微软雅黑" w:hAnsi="微软雅黑" w:cs="宋体" w:hint="eastAsia"/>
          <w:color w:val="404040"/>
          <w:kern w:val="0"/>
          <w:sz w:val="28"/>
          <w:szCs w:val="28"/>
        </w:rPr>
        <w:t>专题讲座：徐克美教授《中职会计专业教师模拟上课的技巧》</w:t>
      </w:r>
    </w:p>
    <w:p w:rsidR="0077322F" w:rsidRDefault="00653C4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4、</w:t>
      </w:r>
      <w:r w:rsidR="0077322F">
        <w:rPr>
          <w:rFonts w:ascii="微软雅黑" w:eastAsia="微软雅黑" w:hAnsi="微软雅黑" w:cs="宋体" w:hint="eastAsia"/>
          <w:color w:val="404040"/>
          <w:kern w:val="0"/>
          <w:sz w:val="28"/>
          <w:szCs w:val="28"/>
        </w:rPr>
        <w:t>讨论修订工作室培养计划</w:t>
      </w:r>
    </w:p>
    <w:p w:rsidR="0077322F" w:rsidRDefault="00653C4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5、</w:t>
      </w:r>
      <w:r w:rsidR="0077322F">
        <w:rPr>
          <w:rFonts w:ascii="微软雅黑" w:eastAsia="微软雅黑" w:hAnsi="微软雅黑" w:cs="宋体" w:hint="eastAsia"/>
          <w:color w:val="404040"/>
          <w:kern w:val="0"/>
          <w:sz w:val="28"/>
          <w:szCs w:val="28"/>
        </w:rPr>
        <w:t>制订学员个人发展计划</w:t>
      </w:r>
    </w:p>
    <w:p w:rsidR="0077322F" w:rsidRDefault="00653C4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6、</w:t>
      </w:r>
      <w:r w:rsidR="0077322F">
        <w:rPr>
          <w:rFonts w:ascii="微软雅黑" w:eastAsia="微软雅黑" w:hAnsi="微软雅黑" w:cs="宋体" w:hint="eastAsia"/>
          <w:color w:val="404040"/>
          <w:kern w:val="0"/>
          <w:sz w:val="28"/>
          <w:szCs w:val="28"/>
        </w:rPr>
        <w:t>布置学员自我研修任务</w:t>
      </w:r>
    </w:p>
    <w:p w:rsidR="004555DE" w:rsidRDefault="004555DE" w:rsidP="008B6FE5">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四、反思、感受</w:t>
      </w:r>
    </w:p>
    <w:p w:rsidR="004555DE" w:rsidRDefault="004555DE" w:rsidP="004555DE">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1、张老师的课趣味性极强，让学生动起来，通过模拟企业、模拟活动将</w:t>
      </w:r>
      <w:r w:rsidR="008B6FE5">
        <w:rPr>
          <w:rFonts w:ascii="微软雅黑" w:eastAsia="微软雅黑" w:hAnsi="微软雅黑" w:cs="宋体" w:hint="eastAsia"/>
          <w:color w:val="404040"/>
          <w:kern w:val="0"/>
          <w:sz w:val="28"/>
          <w:szCs w:val="28"/>
        </w:rPr>
        <w:t>各项任务分解，让学生按步骤将各任务完成。</w:t>
      </w:r>
      <w:r w:rsidR="00B77FFB">
        <w:rPr>
          <w:rFonts w:ascii="微软雅黑" w:eastAsia="微软雅黑" w:hAnsi="微软雅黑" w:cs="宋体" w:hint="eastAsia"/>
          <w:color w:val="404040"/>
          <w:kern w:val="0"/>
          <w:sz w:val="28"/>
          <w:szCs w:val="28"/>
        </w:rPr>
        <w:t>尤其是生产过程核算流程图的展示，各环节</w:t>
      </w:r>
      <w:r w:rsidR="00333938">
        <w:rPr>
          <w:rFonts w:ascii="微软雅黑" w:eastAsia="微软雅黑" w:hAnsi="微软雅黑" w:cs="宋体" w:hint="eastAsia"/>
          <w:color w:val="404040"/>
          <w:kern w:val="0"/>
          <w:sz w:val="28"/>
          <w:szCs w:val="28"/>
        </w:rPr>
        <w:t>和</w:t>
      </w:r>
      <w:bookmarkStart w:id="0" w:name="_GoBack"/>
      <w:bookmarkEnd w:id="0"/>
      <w:r w:rsidR="00B77FFB">
        <w:rPr>
          <w:rFonts w:ascii="微软雅黑" w:eastAsia="微软雅黑" w:hAnsi="微软雅黑" w:cs="宋体" w:hint="eastAsia"/>
          <w:color w:val="404040"/>
          <w:kern w:val="0"/>
          <w:sz w:val="28"/>
          <w:szCs w:val="28"/>
        </w:rPr>
        <w:t>步骤一目了然，而且在课堂总结时运用流程图将整节课串联。池老师的课有效的将微视频、微任务的形式运用于课堂，让课堂的气氛变得活跃，同时在书本原有知识上对于开具增值税专用发票的注意事项进行补充，弥补了书本知识的缺失。</w:t>
      </w:r>
    </w:p>
    <w:p w:rsidR="00B77FFB" w:rsidRDefault="00B77FFB" w:rsidP="004555DE">
      <w:pPr>
        <w:widowControl/>
        <w:ind w:firstLineChars="200" w:firstLine="560"/>
        <w:jc w:val="left"/>
        <w:rPr>
          <w:rFonts w:ascii="微软雅黑" w:eastAsia="微软雅黑" w:hAnsi="微软雅黑" w:cs="宋体"/>
          <w:color w:val="404040"/>
          <w:kern w:val="0"/>
          <w:sz w:val="28"/>
          <w:szCs w:val="28"/>
        </w:rPr>
      </w:pPr>
      <w:r>
        <w:rPr>
          <w:rFonts w:ascii="微软雅黑" w:eastAsia="微软雅黑" w:hAnsi="微软雅黑" w:cs="宋体" w:hint="eastAsia"/>
          <w:color w:val="404040"/>
          <w:kern w:val="0"/>
          <w:sz w:val="28"/>
          <w:szCs w:val="28"/>
        </w:rPr>
        <w:t>2、徐教授的讲座在现实互联网背景下，基于“三微</w:t>
      </w:r>
      <w:r w:rsidR="00F06A53">
        <w:rPr>
          <w:rFonts w:ascii="微软雅黑" w:eastAsia="微软雅黑" w:hAnsi="微软雅黑" w:cs="宋体" w:hint="eastAsia"/>
          <w:color w:val="404040"/>
          <w:kern w:val="0"/>
          <w:sz w:val="28"/>
          <w:szCs w:val="28"/>
        </w:rPr>
        <w:t>”形式</w:t>
      </w:r>
      <w:r>
        <w:rPr>
          <w:rFonts w:ascii="微软雅黑" w:eastAsia="微软雅黑" w:hAnsi="微软雅黑" w:cs="宋体" w:hint="eastAsia"/>
          <w:color w:val="404040"/>
          <w:kern w:val="0"/>
          <w:sz w:val="28"/>
          <w:szCs w:val="28"/>
        </w:rPr>
        <w:t>下该如何掌握模拟上课的技巧进行了详细的介绍，从教材的收集、</w:t>
      </w:r>
      <w:r w:rsidR="00F06A53">
        <w:rPr>
          <w:rFonts w:ascii="微软雅黑" w:eastAsia="微软雅黑" w:hAnsi="微软雅黑" w:cs="宋体" w:hint="eastAsia"/>
          <w:color w:val="404040"/>
          <w:kern w:val="0"/>
          <w:sz w:val="28"/>
          <w:szCs w:val="28"/>
        </w:rPr>
        <w:t>职场的</w:t>
      </w:r>
      <w:r w:rsidR="00F06A53">
        <w:rPr>
          <w:rFonts w:ascii="微软雅黑" w:eastAsia="微软雅黑" w:hAnsi="微软雅黑" w:cs="宋体" w:hint="eastAsia"/>
          <w:color w:val="404040"/>
          <w:kern w:val="0"/>
          <w:sz w:val="28"/>
          <w:szCs w:val="28"/>
        </w:rPr>
        <w:lastRenderedPageBreak/>
        <w:t>环境、任务的布置、教学重点的突出等方面着手，分别进行阐述举例，令我醍醐灌顶，受益匪浅。</w:t>
      </w:r>
    </w:p>
    <w:p w:rsidR="004D07FF" w:rsidRPr="000C3684" w:rsidRDefault="004D07FF" w:rsidP="000C3684">
      <w:pPr>
        <w:widowControl/>
        <w:ind w:firstLine="420"/>
        <w:jc w:val="left"/>
        <w:rPr>
          <w:rFonts w:ascii="微软雅黑" w:eastAsia="微软雅黑" w:hAnsi="微软雅黑" w:cs="宋体"/>
          <w:color w:val="404040"/>
          <w:kern w:val="0"/>
          <w:sz w:val="18"/>
          <w:szCs w:val="18"/>
        </w:rPr>
      </w:pPr>
      <w:r>
        <w:rPr>
          <w:rFonts w:ascii="微软雅黑" w:eastAsia="微软雅黑" w:hAnsi="微软雅黑" w:cs="宋体" w:hint="eastAsia"/>
          <w:color w:val="404040"/>
          <w:kern w:val="0"/>
          <w:sz w:val="28"/>
          <w:szCs w:val="28"/>
        </w:rPr>
        <w:t>3、叶老师大致介绍了工作室的培养计划、工作重心，以及每个学员的各人发展计划和研修任务。并带领我们学习了工作室的平台管理和文章推送与发表。叶老师为人亲切和善</w:t>
      </w:r>
      <w:r w:rsidR="000C3684">
        <w:rPr>
          <w:rFonts w:ascii="微软雅黑" w:eastAsia="微软雅黑" w:hAnsi="微软雅黑" w:cs="宋体" w:hint="eastAsia"/>
          <w:color w:val="404040"/>
          <w:kern w:val="0"/>
          <w:sz w:val="28"/>
          <w:szCs w:val="28"/>
        </w:rPr>
        <w:t>，</w:t>
      </w:r>
      <w:r w:rsidR="004638F9">
        <w:rPr>
          <w:rFonts w:ascii="微软雅黑" w:eastAsia="微软雅黑" w:hAnsi="微软雅黑" w:cs="宋体" w:hint="eastAsia"/>
          <w:color w:val="404040"/>
          <w:kern w:val="0"/>
          <w:sz w:val="28"/>
          <w:szCs w:val="28"/>
        </w:rPr>
        <w:t>与</w:t>
      </w:r>
      <w:r>
        <w:rPr>
          <w:rFonts w:ascii="微软雅黑" w:eastAsia="微软雅黑" w:hAnsi="微软雅黑" w:cs="宋体" w:hint="eastAsia"/>
          <w:color w:val="404040"/>
          <w:kern w:val="0"/>
          <w:sz w:val="28"/>
          <w:szCs w:val="28"/>
        </w:rPr>
        <w:t>学员间</w:t>
      </w:r>
      <w:r w:rsidR="000C3684">
        <w:rPr>
          <w:rFonts w:ascii="微软雅黑" w:eastAsia="微软雅黑" w:hAnsi="微软雅黑" w:cs="宋体" w:hint="eastAsia"/>
          <w:color w:val="404040"/>
          <w:kern w:val="0"/>
          <w:sz w:val="28"/>
          <w:szCs w:val="28"/>
        </w:rPr>
        <w:t>说说笑笑，我们</w:t>
      </w:r>
      <w:r w:rsidR="004638F9">
        <w:rPr>
          <w:rFonts w:ascii="微软雅黑" w:eastAsia="微软雅黑" w:hAnsi="微软雅黑" w:cs="宋体" w:hint="eastAsia"/>
          <w:color w:val="404040"/>
          <w:kern w:val="0"/>
          <w:sz w:val="28"/>
          <w:szCs w:val="28"/>
        </w:rPr>
        <w:t>学员之间</w:t>
      </w:r>
      <w:r w:rsidR="000C3684">
        <w:rPr>
          <w:rFonts w:ascii="微软雅黑" w:eastAsia="微软雅黑" w:hAnsi="微软雅黑" w:cs="宋体" w:hint="eastAsia"/>
          <w:color w:val="404040"/>
          <w:kern w:val="0"/>
          <w:sz w:val="28"/>
          <w:szCs w:val="28"/>
        </w:rPr>
        <w:t>很快从陌生到熟悉，我开始对我们未来两年的工作室学习充满了期待。</w:t>
      </w:r>
    </w:p>
    <w:tbl>
      <w:tblPr>
        <w:tblW w:w="0" w:type="auto"/>
        <w:tblLook w:val="04A0" w:firstRow="1" w:lastRow="0" w:firstColumn="1" w:lastColumn="0" w:noHBand="0" w:noVBand="1"/>
      </w:tblPr>
      <w:tblGrid>
        <w:gridCol w:w="1785"/>
        <w:gridCol w:w="2850"/>
        <w:gridCol w:w="1410"/>
        <w:gridCol w:w="1125"/>
        <w:gridCol w:w="960"/>
      </w:tblGrid>
      <w:tr w:rsidR="0077322F" w:rsidRPr="0077322F" w:rsidTr="0018100C">
        <w:tc>
          <w:tcPr>
            <w:tcW w:w="1785"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2850" w:type="dxa"/>
            <w:tcMar>
              <w:top w:w="0" w:type="dxa"/>
              <w:left w:w="0" w:type="dxa"/>
              <w:bottom w:w="0" w:type="dxa"/>
              <w:right w:w="0" w:type="dxa"/>
            </w:tcMar>
            <w:hideMark/>
          </w:tcPr>
          <w:p w:rsidR="0077322F" w:rsidRPr="0077322F" w:rsidRDefault="0077322F">
            <w:pPr>
              <w:widowControl/>
              <w:wordWrap w:val="0"/>
              <w:jc w:val="left"/>
              <w:rPr>
                <w:rFonts w:ascii="微软雅黑" w:eastAsia="微软雅黑" w:hAnsi="微软雅黑" w:cs="宋体"/>
                <w:color w:val="404040"/>
                <w:kern w:val="0"/>
                <w:sz w:val="28"/>
                <w:szCs w:val="28"/>
              </w:rPr>
            </w:pPr>
          </w:p>
        </w:tc>
        <w:tc>
          <w:tcPr>
            <w:tcW w:w="1410"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1125" w:type="dxa"/>
            <w:tcMar>
              <w:top w:w="0" w:type="dxa"/>
              <w:left w:w="0" w:type="dxa"/>
              <w:bottom w:w="0" w:type="dxa"/>
              <w:right w:w="0" w:type="dxa"/>
            </w:tcMar>
            <w:hideMark/>
          </w:tcPr>
          <w:p w:rsidR="0077322F" w:rsidRPr="0077322F" w:rsidRDefault="0077322F">
            <w:pPr>
              <w:widowControl/>
              <w:wordWrap w:val="0"/>
              <w:jc w:val="left"/>
              <w:rPr>
                <w:rFonts w:ascii="微软雅黑" w:eastAsia="微软雅黑" w:hAnsi="微软雅黑" w:cs="宋体"/>
                <w:color w:val="404040"/>
                <w:kern w:val="0"/>
                <w:sz w:val="28"/>
                <w:szCs w:val="28"/>
              </w:rPr>
            </w:pPr>
          </w:p>
        </w:tc>
        <w:tc>
          <w:tcPr>
            <w:tcW w:w="960" w:type="dxa"/>
            <w:tcMar>
              <w:top w:w="0" w:type="dxa"/>
              <w:left w:w="0" w:type="dxa"/>
              <w:bottom w:w="0" w:type="dxa"/>
              <w:right w:w="0" w:type="dxa"/>
            </w:tcMar>
            <w:hideMark/>
          </w:tcPr>
          <w:p w:rsidR="0077322F" w:rsidRPr="0077322F" w:rsidRDefault="0077322F">
            <w:pPr>
              <w:widowControl/>
              <w:jc w:val="left"/>
              <w:rPr>
                <w:rFonts w:eastAsia="宋体" w:cs="宋体"/>
                <w:sz w:val="28"/>
                <w:szCs w:val="28"/>
              </w:rPr>
            </w:pPr>
          </w:p>
        </w:tc>
      </w:tr>
      <w:tr w:rsidR="0077322F" w:rsidRPr="0077322F" w:rsidTr="0018100C">
        <w:tc>
          <w:tcPr>
            <w:tcW w:w="1785"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2850" w:type="dxa"/>
            <w:tcMar>
              <w:top w:w="0" w:type="dxa"/>
              <w:left w:w="0" w:type="dxa"/>
              <w:bottom w:w="0" w:type="dxa"/>
              <w:right w:w="0" w:type="dxa"/>
            </w:tcMar>
            <w:hideMark/>
          </w:tcPr>
          <w:p w:rsidR="0077322F" w:rsidRPr="0077322F" w:rsidRDefault="0077322F">
            <w:pPr>
              <w:widowControl/>
              <w:wordWrap w:val="0"/>
              <w:jc w:val="left"/>
              <w:rPr>
                <w:rFonts w:ascii="微软雅黑" w:eastAsia="微软雅黑" w:hAnsi="微软雅黑" w:cs="宋体"/>
                <w:color w:val="404040"/>
                <w:kern w:val="0"/>
                <w:sz w:val="28"/>
                <w:szCs w:val="28"/>
              </w:rPr>
            </w:pPr>
          </w:p>
        </w:tc>
        <w:tc>
          <w:tcPr>
            <w:tcW w:w="1410"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1125"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960" w:type="dxa"/>
            <w:tcMar>
              <w:top w:w="0" w:type="dxa"/>
              <w:left w:w="0" w:type="dxa"/>
              <w:bottom w:w="0" w:type="dxa"/>
              <w:right w:w="0" w:type="dxa"/>
            </w:tcMar>
            <w:hideMark/>
          </w:tcPr>
          <w:p w:rsidR="0077322F" w:rsidRPr="0077322F" w:rsidRDefault="0077322F">
            <w:pPr>
              <w:widowControl/>
              <w:jc w:val="left"/>
              <w:rPr>
                <w:rFonts w:eastAsia="宋体" w:cs="宋体"/>
                <w:sz w:val="28"/>
                <w:szCs w:val="28"/>
              </w:rPr>
            </w:pPr>
          </w:p>
        </w:tc>
      </w:tr>
      <w:tr w:rsidR="0077322F" w:rsidRPr="0077322F" w:rsidTr="0018100C">
        <w:tc>
          <w:tcPr>
            <w:tcW w:w="1785"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2850" w:type="dxa"/>
            <w:tcMar>
              <w:top w:w="0" w:type="dxa"/>
              <w:left w:w="0" w:type="dxa"/>
              <w:bottom w:w="0" w:type="dxa"/>
              <w:right w:w="0" w:type="dxa"/>
            </w:tcMar>
            <w:hideMark/>
          </w:tcPr>
          <w:p w:rsidR="0077322F" w:rsidRPr="0077322F" w:rsidRDefault="0077322F">
            <w:pPr>
              <w:widowControl/>
              <w:wordWrap w:val="0"/>
              <w:jc w:val="left"/>
              <w:rPr>
                <w:rFonts w:ascii="微软雅黑" w:eastAsia="微软雅黑" w:hAnsi="微软雅黑" w:cs="宋体"/>
                <w:color w:val="404040"/>
                <w:kern w:val="0"/>
                <w:sz w:val="28"/>
                <w:szCs w:val="28"/>
              </w:rPr>
            </w:pPr>
          </w:p>
        </w:tc>
        <w:tc>
          <w:tcPr>
            <w:tcW w:w="1410"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1125" w:type="dxa"/>
            <w:tcMar>
              <w:top w:w="0" w:type="dxa"/>
              <w:left w:w="0" w:type="dxa"/>
              <w:bottom w:w="0" w:type="dxa"/>
              <w:right w:w="0" w:type="dxa"/>
            </w:tcMar>
            <w:hideMark/>
          </w:tcPr>
          <w:p w:rsidR="0077322F" w:rsidRPr="0077322F" w:rsidRDefault="0077322F">
            <w:pPr>
              <w:widowControl/>
              <w:wordWrap w:val="0"/>
              <w:jc w:val="left"/>
              <w:rPr>
                <w:rFonts w:ascii="微软雅黑" w:eastAsia="微软雅黑" w:hAnsi="微软雅黑" w:cs="宋体"/>
                <w:color w:val="404040"/>
                <w:kern w:val="0"/>
                <w:sz w:val="28"/>
                <w:szCs w:val="28"/>
              </w:rPr>
            </w:pPr>
          </w:p>
        </w:tc>
        <w:tc>
          <w:tcPr>
            <w:tcW w:w="960" w:type="dxa"/>
            <w:tcMar>
              <w:top w:w="0" w:type="dxa"/>
              <w:left w:w="0" w:type="dxa"/>
              <w:bottom w:w="0" w:type="dxa"/>
              <w:right w:w="0" w:type="dxa"/>
            </w:tcMar>
            <w:hideMark/>
          </w:tcPr>
          <w:p w:rsidR="0077322F" w:rsidRPr="0077322F" w:rsidRDefault="0077322F">
            <w:pPr>
              <w:widowControl/>
              <w:jc w:val="left"/>
              <w:rPr>
                <w:rFonts w:eastAsia="宋体" w:cs="宋体"/>
                <w:sz w:val="28"/>
                <w:szCs w:val="28"/>
              </w:rPr>
            </w:pPr>
          </w:p>
        </w:tc>
      </w:tr>
      <w:tr w:rsidR="0077322F" w:rsidRPr="0077322F" w:rsidTr="0018100C">
        <w:tc>
          <w:tcPr>
            <w:tcW w:w="1785"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2850" w:type="dxa"/>
            <w:tcMar>
              <w:top w:w="0" w:type="dxa"/>
              <w:left w:w="0" w:type="dxa"/>
              <w:bottom w:w="0" w:type="dxa"/>
              <w:right w:w="0" w:type="dxa"/>
            </w:tcMar>
            <w:hideMark/>
          </w:tcPr>
          <w:p w:rsidR="0077322F" w:rsidRPr="0077322F" w:rsidRDefault="0077322F">
            <w:pPr>
              <w:widowControl/>
              <w:wordWrap w:val="0"/>
              <w:jc w:val="left"/>
              <w:rPr>
                <w:rFonts w:ascii="微软雅黑" w:eastAsia="微软雅黑" w:hAnsi="微软雅黑" w:cs="宋体"/>
                <w:color w:val="404040"/>
                <w:kern w:val="0"/>
                <w:sz w:val="28"/>
                <w:szCs w:val="28"/>
              </w:rPr>
            </w:pPr>
          </w:p>
        </w:tc>
        <w:tc>
          <w:tcPr>
            <w:tcW w:w="1410"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1125" w:type="dxa"/>
            <w:tcMar>
              <w:top w:w="0" w:type="dxa"/>
              <w:left w:w="0" w:type="dxa"/>
              <w:bottom w:w="0" w:type="dxa"/>
              <w:right w:w="0" w:type="dxa"/>
            </w:tcMar>
            <w:hideMark/>
          </w:tcPr>
          <w:p w:rsidR="0077322F" w:rsidRPr="0077322F" w:rsidRDefault="0077322F">
            <w:pPr>
              <w:widowControl/>
              <w:jc w:val="left"/>
              <w:rPr>
                <w:rFonts w:ascii="微软雅黑" w:eastAsia="微软雅黑" w:hAnsi="微软雅黑" w:cs="宋体"/>
                <w:color w:val="404040"/>
                <w:kern w:val="0"/>
                <w:sz w:val="28"/>
                <w:szCs w:val="28"/>
              </w:rPr>
            </w:pPr>
          </w:p>
        </w:tc>
        <w:tc>
          <w:tcPr>
            <w:tcW w:w="960" w:type="dxa"/>
            <w:tcMar>
              <w:top w:w="0" w:type="dxa"/>
              <w:left w:w="0" w:type="dxa"/>
              <w:bottom w:w="0" w:type="dxa"/>
              <w:right w:w="0" w:type="dxa"/>
            </w:tcMar>
            <w:hideMark/>
          </w:tcPr>
          <w:p w:rsidR="0077322F" w:rsidRPr="0077322F" w:rsidRDefault="0077322F">
            <w:pPr>
              <w:widowControl/>
              <w:jc w:val="left"/>
              <w:rPr>
                <w:rFonts w:eastAsia="宋体" w:cs="宋体"/>
                <w:sz w:val="28"/>
                <w:szCs w:val="28"/>
              </w:rPr>
            </w:pPr>
          </w:p>
        </w:tc>
      </w:tr>
    </w:tbl>
    <w:p w:rsidR="003D703B" w:rsidRPr="0077322F" w:rsidRDefault="003D703B">
      <w:pPr>
        <w:rPr>
          <w:sz w:val="28"/>
          <w:szCs w:val="28"/>
        </w:rPr>
      </w:pPr>
    </w:p>
    <w:sectPr w:rsidR="003D703B" w:rsidRPr="0077322F" w:rsidSect="003D7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100C"/>
    <w:rsid w:val="000C3684"/>
    <w:rsid w:val="0018100C"/>
    <w:rsid w:val="00333938"/>
    <w:rsid w:val="003D703B"/>
    <w:rsid w:val="004555DE"/>
    <w:rsid w:val="004638F9"/>
    <w:rsid w:val="004D07FF"/>
    <w:rsid w:val="00653C4E"/>
    <w:rsid w:val="0077322F"/>
    <w:rsid w:val="008B6FE5"/>
    <w:rsid w:val="00B77FFB"/>
    <w:rsid w:val="00F06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A0078-622C-457B-902A-BCD68EDC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0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55974">
      <w:bodyDiv w:val="1"/>
      <w:marLeft w:val="0"/>
      <w:marRight w:val="0"/>
      <w:marTop w:val="0"/>
      <w:marBottom w:val="0"/>
      <w:divBdr>
        <w:top w:val="none" w:sz="0" w:space="0" w:color="auto"/>
        <w:left w:val="none" w:sz="0" w:space="0" w:color="auto"/>
        <w:bottom w:val="none" w:sz="0" w:space="0" w:color="auto"/>
        <w:right w:val="none" w:sz="0" w:space="0" w:color="auto"/>
      </w:divBdr>
    </w:div>
    <w:div w:id="168539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16</cp:revision>
  <dcterms:created xsi:type="dcterms:W3CDTF">2018-04-25T16:25:00Z</dcterms:created>
  <dcterms:modified xsi:type="dcterms:W3CDTF">2018-04-25T18:04:00Z</dcterms:modified>
</cp:coreProperties>
</file>